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>Ogłoszenie Zarządu Powiatu Pyrzyckiego</w:t>
      </w:r>
      <w:r w:rsidRPr="008C0645">
        <w:rPr>
          <w:rFonts w:ascii="Courier New" w:hAnsi="Courier New" w:cs="Courier New"/>
        </w:rPr>
        <w:cr/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>w sprawie sporządzenia wykazu nieruchomości stanowiących własność Powiatu Pyrzyckiego przeznaczonych do sprzedaży</w:t>
      </w:r>
      <w:r w:rsidRPr="008C0645">
        <w:rPr>
          <w:rFonts w:ascii="Courier New" w:hAnsi="Courier New" w:cs="Courier New"/>
        </w:rPr>
        <w:cr/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OGŁOSZENIE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ZARZĄDU POWIATU PYRZYCKIEGO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z dnia 05 kwietnia 2016 roku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w sprawie sporządzenia wykazu nieruchomości stanowiących własność Powiatu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Pyrzyckiego przeznaczonych do sprzedaży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Działając na podstawie art. 35 ust. 1 i 2 ustawy z dnia 21 sierpnia 1997 r. o gospodarce nieruchomościami (jednolity tekst: Dz. U. z 2015 r., poz. 1774 z późniejszymi zmianami) Zarząd Powiatu Pyrzyckiego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ogłasza, co następuje: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z Zasobu Nieruchomości Powiatu Pyrzyckiego została przeznaczona do sprzedaży nieruchomość gruntowa, zabudowana, pn. "Dom Dziecka w Czernicach" oznaczona w ewidencji gruntów jako działka nr 66 o pow. 0,8723 ha położona w obrębie Czernice, gmina Pyrzyce, dla której w Sądzie Rejonowym w Stargardzie Szczecińskim VI Zamiejscowy Wydział Ksiąg Wieczystych w Pyrzycach prowadzona jest Księga Wieczysta KW SZ2T/00026689/1. Nieruchomość wpisana jest do rejestru zabytków województwa zachodniopomorskiego pod numerem rejestru A-145.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Cena nieruchomości 2 482 000,00 złotych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Na podstawie przepisu art. 68 ust. 3 ustawy z dnia 21 sierpnia 1997 r. o gospodarce nieruchomościami, nabywcy przysługuje bonifikata w wysokości 50% ceny z tytułu wpisania nieruchomości do rejestru zabytków.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Działka nr 66 o kształcie regularnym, symbol użytku B. Nieruchomość zabudowana jest dworem dawnego folwarku o pow. zabudowy 525 m kw, pow. użytkowej 1178,90 m kw i obiektami towarzyszącymi: budynkiem piwnic o pow. 51 m kw, budynkiem gospodarczym o pow. 19,5 m kw, budynkiem garaży o pow. 73 m kw.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Budynek dworu z 1913 r., wolnostojący, wykonany w technologii tradycyjnej, 2-kondygnacyjny, całkowicie podpiwniczony, przykryty dachem konstrukcji mansardowej. W okresie gdy obiekt pełnił funkcję Domu Dziecka pomieszczenia były remontowane i przystosowane do pełnionej funkcji. W budynku mieściły się biura, pokoje mieszkalne z zapleczem sanitarnym, pomieszczeniami socjalnymi, kuchnią, stołówką, urządzoną w piwnicy kotłownią z piecem olejowym. Do budynku od strony południowej w okresie powojennym dobudowana została weranda z wykonanym zejściem na urządzone boisko. Budynki gospodarcze zostały wzniesione współcześnie na potrzeby prowadzonej działalności. Południowa część działki zagospodarowana jest jako teren rekreacyjny. Na działce znajduje się droga wewnętrzna (utwardzona) i sieci uzbrojenia terenu: instalacja wodociągowa, kanalizacyjna (z oczyszczalnią przydomową BIO-CLERE), telefoniczna, elektroenergetyczna, gazowa (instalacja gazowa zewnętrzna).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obszarze zainwestowanym do zachowania - tereny zabudowane (usługi oświatowe). W kierunkach polityki przestrzennej - tereny wyznaczone do objęcia ochroną przyrody, działka położona jest na obszarze chronionego krajobrazu. W uwarunkowaniach - degradacja i zagrożenia środowiska, ww. nieruchomość położona jest w obszarze ważnych barier ekologicznych.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lastRenderedPageBreak/>
        <w:t xml:space="preserve">Przyszły właściciel obiektu przyjmuje zobowiązanie użytkowania nieruchomości w sposób zgodny z zasadami ustawy z dnia 23 lipca 2003 r. o ochronie zabytków i opiece nad zabytkami (Dz. U. Nr 162, poz. 1568 ze zm.).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Przed przystąpieniem do przetargu zainteresowany winien przedłożyć program użytkowy oraz harmonogram prac z określeniem czasu realizacji wyszczególnionych zadań, do zaopiniowania przez Zachodniopomorskiego Wojewódzkiego Konserwatora Zabytków w Szczecinie. Program użytkowy zaopiniowany pozytywnie przez Zachodniopomorskiego Wojewódzkiego Konserwatora Zabytków w Szczecinie należy przedłożyć komisji przetargowej przed otwarciem przetargu. </w:t>
      </w:r>
    </w:p>
    <w:p w:rsidR="008C0645" w:rsidRPr="008C0645" w:rsidRDefault="008C0645" w:rsidP="003C7D8B">
      <w:pPr>
        <w:pStyle w:val="Zwykytekst"/>
        <w:rPr>
          <w:rFonts w:ascii="Courier New" w:hAnsi="Courier New" w:cs="Courier New"/>
        </w:rPr>
      </w:pPr>
    </w:p>
    <w:p w:rsidR="008C0645" w:rsidRDefault="008C0645" w:rsidP="003C7D8B">
      <w:pPr>
        <w:pStyle w:val="Zwykytekst"/>
        <w:rPr>
          <w:rFonts w:ascii="Courier New" w:hAnsi="Courier New" w:cs="Courier New"/>
        </w:rPr>
      </w:pPr>
      <w:r w:rsidRPr="008C0645">
        <w:rPr>
          <w:rFonts w:ascii="Courier New" w:hAnsi="Courier New" w:cs="Courier New"/>
        </w:rPr>
        <w:t xml:space="preserve">Stosownie do przepisu art. 34 ust. 1 pkt 1 i pkt 2 ustawy z dnia 21 sierpnia 1997 r. o gospodarce nieruchomościami (Dz. U. z 2015 r. poz. 1774 ze zm.) termin do złożenia wniosku przez osoby, którym przysługuje pierwszeństwo w nabyciu nieruchomości wynosi 6 tygodni, licząc od dnia wywieszenia wykazu. </w:t>
      </w:r>
      <w:r w:rsidRPr="008C0645">
        <w:rPr>
          <w:rFonts w:ascii="Courier New" w:hAnsi="Courier New" w:cs="Courier New"/>
        </w:rPr>
        <w:cr/>
      </w:r>
    </w:p>
    <w:sectPr w:rsidR="008C0645" w:rsidSect="003C7D8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470BE3"/>
    <w:rsid w:val="007506CB"/>
    <w:rsid w:val="008C064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C7D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D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2021-12-13T09:25:00Z</dcterms:created>
  <dcterms:modified xsi:type="dcterms:W3CDTF">2021-12-13T09:25:00Z</dcterms:modified>
</cp:coreProperties>
</file>